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507C" w:rsidRDefault="009D6F48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1423167</w:t>
      </w:r>
      <w:bookmarkStart w:id="0" w:name="_GoBack"/>
      <w:bookmarkEnd w:id="0"/>
    </w:p>
    <w:p w:rsidR="0038507C" w:rsidRDefault="0038507C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64"/>
        <w:gridCol w:w="1105"/>
        <w:gridCol w:w="821"/>
        <w:gridCol w:w="1782"/>
        <w:gridCol w:w="78"/>
        <w:gridCol w:w="2757"/>
        <w:gridCol w:w="344"/>
        <w:gridCol w:w="1199"/>
      </w:tblGrid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Study program/study programs: Lanugage, literature, culture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Type and level of studies: Basic academic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Course name: </w:t>
            </w:r>
            <w:r>
              <w:rPr>
                <w:rFonts w:ascii="Times New Roman" w:eastAsia="Times New Roman" w:hAnsi="Times New Roman" w:cs="Times New Roman"/>
              </w:rPr>
              <w:t>Specialist course in Japanese lexicology and semantics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Teacher 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Name, middle letter, surname)</w:t>
            </w:r>
            <w:r>
              <w:rPr>
                <w:rFonts w:ascii="Times New Roman" w:eastAsia="Times New Roman" w:hAnsi="Times New Roman" w:cs="Times New Roman"/>
              </w:rPr>
              <w:t>: Divna M</w:t>
            </w:r>
            <w:r w:rsidR="00665EC5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Tri</w:t>
            </w:r>
            <w:r w:rsidR="00665EC5">
              <w:rPr>
                <w:rFonts w:ascii="Times New Roman" w:eastAsia="Times New Roman" w:hAnsi="Times New Roman" w:cs="Times New Roman"/>
              </w:rPr>
              <w:t>č</w:t>
            </w:r>
            <w:r>
              <w:rPr>
                <w:rFonts w:ascii="Times New Roman" w:eastAsia="Times New Roman" w:hAnsi="Times New Roman" w:cs="Times New Roman"/>
              </w:rPr>
              <w:t>kovi</w:t>
            </w:r>
            <w:r w:rsidR="00665EC5">
              <w:rPr>
                <w:rFonts w:ascii="Times New Roman" w:eastAsia="Times New Roman" w:hAnsi="Times New Roman" w:cs="Times New Roman"/>
              </w:rPr>
              <w:t>ć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Course status: elective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Number of ECTS credits: 3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Requirement: </w:t>
            </w:r>
            <w:r w:rsidR="00F64846">
              <w:rPr>
                <w:rFonts w:ascii="Times New Roman" w:eastAsia="Times New Roman" w:hAnsi="Times New Roman" w:cs="Times New Roman"/>
              </w:rPr>
              <w:t xml:space="preserve">Upper basic or intermediate level of Japanese language knowledge 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Course aim </w:t>
            </w:r>
            <w:r>
              <w:rPr>
                <w:rFonts w:ascii="Times New Roman" w:eastAsia="Times New Roman" w:hAnsi="Times New Roman" w:cs="Times New Roman"/>
              </w:rPr>
              <w:t>Students are familiarized with a broader approach to lexicology and semantics through Japanese language examples. Students are prepared for further independent research and refining Japanese language knowledge with a problem-based approach to learning, as well as by providing guidance in the matter of crucial literature.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Course outcome </w:t>
            </w:r>
            <w:r>
              <w:rPr>
                <w:rFonts w:ascii="Times New Roman" w:eastAsia="Times New Roman" w:hAnsi="Times New Roman" w:cs="Times New Roman"/>
              </w:rPr>
              <w:t>Students are capable of performing active independent research in the field of lexicology and semantics, using the relevant literature, and are proficient with the necessary technical terms.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Course content</w:t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Theory</w:t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Examining the general features of lexicology and semantics and their potential use in further independent learning and research of Japanese language.</w:t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Practice: Practical classes, OFT, SRW</w:t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Problem-based approach to specific language questions and review of provided minor corpus. Reading and interpretation of a learned text related to a given subject, especially in Japanese. Presenting results of independent research from secondary literature, and own research, in both written and spoken form.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Literature </w:t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Teramura 1982: </w:t>
            </w:r>
            <w:r>
              <w:rPr>
                <w:rFonts w:ascii="MS Mincho" w:eastAsia="MS Mincho" w:hAnsi="MS Mincho" w:cs="MS Mincho"/>
              </w:rPr>
              <w:t>寺村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MS Mincho" w:eastAsia="MS Mincho" w:hAnsi="MS Mincho" w:cs="MS Mincho"/>
              </w:rPr>
              <w:t>秀夫</w:t>
            </w:r>
            <w:r>
              <w:rPr>
                <w:rFonts w:ascii="Times New Roman" w:eastAsia="Times New Roman" w:hAnsi="Times New Roman" w:cs="Times New Roman"/>
              </w:rPr>
              <w:t xml:space="preserve"> 1982: </w:t>
            </w:r>
            <w:r>
              <w:rPr>
                <w:rFonts w:ascii="MS Mincho" w:eastAsia="MS Mincho" w:hAnsi="MS Mincho" w:cs="MS Mincho"/>
              </w:rPr>
              <w:t>『日本語のシンタクスと意味』</w:t>
            </w:r>
            <w:r>
              <w:rPr>
                <w:rFonts w:ascii="Times New Roman" w:eastAsia="Times New Roman" w:hAnsi="Times New Roman" w:cs="Times New Roman"/>
              </w:rPr>
              <w:t xml:space="preserve">, Vol. 1. </w:t>
            </w:r>
            <w:r>
              <w:rPr>
                <w:rFonts w:ascii="MS Mincho" w:eastAsia="MS Mincho" w:hAnsi="MS Mincho" w:cs="MS Mincho"/>
              </w:rPr>
              <w:t>くろしお出版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MS Mincho" w:eastAsia="MS Mincho" w:hAnsi="MS Mincho" w:cs="MS Mincho"/>
              </w:rPr>
              <w:t>東京</w:t>
            </w:r>
            <w:r>
              <w:rPr>
                <w:rFonts w:ascii="Times New Roman" w:eastAsia="Times New Roman" w:hAnsi="Times New Roman" w:cs="Times New Roman"/>
              </w:rPr>
              <w:t xml:space="preserve"> (1999, prvo izdanje 1982).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Teramura 1984: </w:t>
            </w:r>
            <w:r>
              <w:rPr>
                <w:rFonts w:ascii="MS Mincho" w:eastAsia="MS Mincho" w:hAnsi="MS Mincho" w:cs="MS Mincho"/>
              </w:rPr>
              <w:t>寺村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MS Mincho" w:eastAsia="MS Mincho" w:hAnsi="MS Mincho" w:cs="MS Mincho"/>
              </w:rPr>
              <w:t>秀夫</w:t>
            </w:r>
            <w:r>
              <w:rPr>
                <w:rFonts w:ascii="Times New Roman" w:eastAsia="Times New Roman" w:hAnsi="Times New Roman" w:cs="Times New Roman"/>
              </w:rPr>
              <w:t xml:space="preserve"> 1984: </w:t>
            </w:r>
            <w:r>
              <w:rPr>
                <w:rFonts w:ascii="MS Mincho" w:eastAsia="MS Mincho" w:hAnsi="MS Mincho" w:cs="MS Mincho"/>
              </w:rPr>
              <w:t>『日本語のシンタクスと意味』</w:t>
            </w:r>
            <w:r>
              <w:rPr>
                <w:rFonts w:ascii="Times New Roman" w:eastAsia="Times New Roman" w:hAnsi="Times New Roman" w:cs="Times New Roman"/>
              </w:rPr>
              <w:t xml:space="preserve">, Vol. 2. </w:t>
            </w:r>
            <w:r>
              <w:rPr>
                <w:rFonts w:ascii="MS Mincho" w:eastAsia="MS Mincho" w:hAnsi="MS Mincho" w:cs="MS Mincho"/>
              </w:rPr>
              <w:t>くろしお出版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MS Mincho" w:eastAsia="MS Mincho" w:hAnsi="MS Mincho" w:cs="MS Mincho"/>
              </w:rPr>
              <w:t>東京</w:t>
            </w:r>
            <w:r>
              <w:rPr>
                <w:rFonts w:ascii="Times New Roman" w:eastAsia="Times New Roman" w:hAnsi="Times New Roman" w:cs="Times New Roman"/>
              </w:rPr>
              <w:t xml:space="preserve"> (1999, prvo izdanje 1984).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Teramura 1991: </w:t>
            </w:r>
            <w:r>
              <w:rPr>
                <w:rFonts w:ascii="MS Mincho" w:eastAsia="MS Mincho" w:hAnsi="MS Mincho" w:cs="MS Mincho"/>
              </w:rPr>
              <w:t>寺村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MS Mincho" w:eastAsia="MS Mincho" w:hAnsi="MS Mincho" w:cs="MS Mincho"/>
              </w:rPr>
              <w:t>秀夫</w:t>
            </w:r>
            <w:r>
              <w:rPr>
                <w:rFonts w:ascii="Times New Roman" w:eastAsia="Times New Roman" w:hAnsi="Times New Roman" w:cs="Times New Roman"/>
              </w:rPr>
              <w:t xml:space="preserve"> 1991: </w:t>
            </w:r>
            <w:r>
              <w:rPr>
                <w:rFonts w:ascii="MS Mincho" w:eastAsia="MS Mincho" w:hAnsi="MS Mincho" w:cs="MS Mincho"/>
              </w:rPr>
              <w:t>『日本語のシンタクスと意味』</w:t>
            </w:r>
            <w:r>
              <w:rPr>
                <w:rFonts w:ascii="Times New Roman" w:eastAsia="Times New Roman" w:hAnsi="Times New Roman" w:cs="Times New Roman"/>
              </w:rPr>
              <w:t xml:space="preserve">, Vol. 3. </w:t>
            </w:r>
            <w:r>
              <w:rPr>
                <w:rFonts w:ascii="MS Mincho" w:eastAsia="MS Mincho" w:hAnsi="MS Mincho" w:cs="MS Mincho"/>
              </w:rPr>
              <w:t>くろしお出版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>
              <w:rPr>
                <w:rFonts w:ascii="MS Mincho" w:eastAsia="MS Mincho" w:hAnsi="MS Mincho" w:cs="MS Mincho"/>
              </w:rPr>
              <w:t>東京</w:t>
            </w:r>
            <w:r>
              <w:rPr>
                <w:rFonts w:ascii="Times New Roman" w:eastAsia="Times New Roman" w:hAnsi="Times New Roman" w:cs="Times New Roman"/>
              </w:rPr>
              <w:t xml:space="preserve"> (1998, prvo izdanje 1991).</w:t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</w:r>
            <w:r>
              <w:rPr>
                <w:rFonts w:ascii="Times New Roman" w:eastAsia="Times New Roman" w:hAnsi="Times New Roman" w:cs="Times New Roman"/>
              </w:rPr>
              <w:tab/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MS Mincho" w:eastAsia="MS Mincho" w:hAnsi="MS Mincho" w:cs="MS Mincho"/>
              </w:rPr>
              <w:t>グループ・ジャマシイ（代表　砂川　有里子）（</w:t>
            </w:r>
            <w:r>
              <w:rPr>
                <w:rFonts w:ascii="Times New Roman" w:eastAsia="Times New Roman" w:hAnsi="Times New Roman" w:cs="Times New Roman"/>
              </w:rPr>
              <w:t>1998</w:t>
            </w:r>
            <w:r>
              <w:rPr>
                <w:rFonts w:ascii="MS Mincho" w:eastAsia="MS Mincho" w:hAnsi="MS Mincho" w:cs="MS Mincho"/>
              </w:rPr>
              <w:t>）『日本語文型辞典』東京：くろしお出版</w:t>
            </w:r>
          </w:p>
          <w:p w:rsidR="0038507C" w:rsidRDefault="007712C6" w:rsidP="00665E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</w:rPr>
              <w:t>Ilinčić, Divna 2004 (unpublished): Osnovne karakteristike japanskih prideva koji izražavaju boju. Filološki fakultet Univerziteta u Beogradu, Beograd.</w:t>
            </w:r>
          </w:p>
        </w:tc>
      </w:tr>
      <w:tr w:rsidR="0038507C">
        <w:tc>
          <w:tcPr>
            <w:tcW w:w="7807" w:type="dxa"/>
            <w:gridSpan w:val="6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Number of classes of active teaching</w:t>
            </w:r>
          </w:p>
        </w:tc>
        <w:tc>
          <w:tcPr>
            <w:tcW w:w="1543" w:type="dxa"/>
            <w:gridSpan w:val="2"/>
            <w:vMerge w:val="restart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Other classes</w:t>
            </w:r>
          </w:p>
        </w:tc>
      </w:tr>
      <w:tr w:rsidR="0038507C">
        <w:tc>
          <w:tcPr>
            <w:tcW w:w="1264" w:type="dxa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Lectures: 1</w:t>
            </w:r>
          </w:p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5" w:type="dxa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Practice: 1</w:t>
            </w:r>
          </w:p>
        </w:tc>
        <w:tc>
          <w:tcPr>
            <w:tcW w:w="2603" w:type="dxa"/>
            <w:gridSpan w:val="2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OFT:</w:t>
            </w:r>
          </w:p>
        </w:tc>
        <w:tc>
          <w:tcPr>
            <w:tcW w:w="2835" w:type="dxa"/>
            <w:gridSpan w:val="2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SRW:</w:t>
            </w:r>
          </w:p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43" w:type="dxa"/>
            <w:gridSpan w:val="2"/>
            <w:vMerge/>
          </w:tcPr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8507C">
        <w:trPr>
          <w:trHeight w:val="520"/>
        </w:trPr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Teaching methods</w:t>
            </w:r>
          </w:p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Lectures, interactive work, study groups, discussions, consultations.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Assessment of knowledge (maximum of 100 points)</w:t>
            </w:r>
          </w:p>
        </w:tc>
      </w:tr>
      <w:tr w:rsidR="0038507C">
        <w:tc>
          <w:tcPr>
            <w:tcW w:w="3190" w:type="dxa"/>
            <w:gridSpan w:val="3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Pre-exam obligations</w:t>
            </w:r>
          </w:p>
        </w:tc>
        <w:tc>
          <w:tcPr>
            <w:tcW w:w="1860" w:type="dxa"/>
            <w:gridSpan w:val="2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3101" w:type="dxa"/>
            <w:gridSpan w:val="2"/>
            <w:shd w:val="clear" w:color="auto" w:fill="auto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Final exam </w:t>
            </w:r>
          </w:p>
        </w:tc>
        <w:tc>
          <w:tcPr>
            <w:tcW w:w="1199" w:type="dxa"/>
            <w:shd w:val="clear" w:color="auto" w:fill="auto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points</w:t>
            </w:r>
          </w:p>
        </w:tc>
      </w:tr>
      <w:tr w:rsidR="0038507C">
        <w:tc>
          <w:tcPr>
            <w:tcW w:w="3190" w:type="dxa"/>
            <w:gridSpan w:val="3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activity during lecture classes</w:t>
            </w:r>
          </w:p>
        </w:tc>
        <w:tc>
          <w:tcPr>
            <w:tcW w:w="1860" w:type="dxa"/>
            <w:gridSpan w:val="2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101" w:type="dxa"/>
            <w:gridSpan w:val="2"/>
            <w:shd w:val="clear" w:color="auto" w:fill="auto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written exam</w:t>
            </w:r>
          </w:p>
        </w:tc>
        <w:tc>
          <w:tcPr>
            <w:tcW w:w="1199" w:type="dxa"/>
            <w:shd w:val="clear" w:color="auto" w:fill="auto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</w:p>
        </w:tc>
      </w:tr>
      <w:tr w:rsidR="0038507C">
        <w:tc>
          <w:tcPr>
            <w:tcW w:w="3190" w:type="dxa"/>
            <w:gridSpan w:val="3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practical teaching</w:t>
            </w:r>
          </w:p>
        </w:tc>
        <w:tc>
          <w:tcPr>
            <w:tcW w:w="1860" w:type="dxa"/>
            <w:gridSpan w:val="2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01" w:type="dxa"/>
            <w:gridSpan w:val="2"/>
            <w:shd w:val="clear" w:color="auto" w:fill="auto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oral exam</w:t>
            </w:r>
          </w:p>
        </w:tc>
        <w:tc>
          <w:tcPr>
            <w:tcW w:w="1199" w:type="dxa"/>
            <w:shd w:val="clear" w:color="auto" w:fill="auto"/>
          </w:tcPr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8507C">
        <w:tc>
          <w:tcPr>
            <w:tcW w:w="3190" w:type="dxa"/>
            <w:gridSpan w:val="3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colloquia</w:t>
            </w:r>
          </w:p>
        </w:tc>
        <w:tc>
          <w:tcPr>
            <w:tcW w:w="1860" w:type="dxa"/>
            <w:gridSpan w:val="2"/>
          </w:tcPr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1" w:type="dxa"/>
            <w:gridSpan w:val="2"/>
            <w:shd w:val="clear" w:color="auto" w:fill="auto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..........</w:t>
            </w:r>
          </w:p>
        </w:tc>
        <w:tc>
          <w:tcPr>
            <w:tcW w:w="1199" w:type="dxa"/>
            <w:shd w:val="clear" w:color="auto" w:fill="auto"/>
          </w:tcPr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8507C">
        <w:tc>
          <w:tcPr>
            <w:tcW w:w="3190" w:type="dxa"/>
            <w:gridSpan w:val="3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seminars</w:t>
            </w:r>
          </w:p>
        </w:tc>
        <w:tc>
          <w:tcPr>
            <w:tcW w:w="1860" w:type="dxa"/>
            <w:gridSpan w:val="2"/>
          </w:tcPr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101" w:type="dxa"/>
            <w:gridSpan w:val="2"/>
            <w:shd w:val="clear" w:color="auto" w:fill="auto"/>
          </w:tcPr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99" w:type="dxa"/>
            <w:shd w:val="clear" w:color="auto" w:fill="auto"/>
          </w:tcPr>
          <w:p w:rsidR="0038507C" w:rsidRDefault="0038507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The methods of knowledge assessment may differ; above, some of the options are presented: written exam, oral exam, project presentation, seminars, etc.</w:t>
            </w:r>
          </w:p>
        </w:tc>
      </w:tr>
      <w:tr w:rsidR="0038507C">
        <w:tc>
          <w:tcPr>
            <w:tcW w:w="9350" w:type="dxa"/>
            <w:gridSpan w:val="8"/>
          </w:tcPr>
          <w:p w:rsidR="0038507C" w:rsidRDefault="007712C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Maximum length: 1 A4 page</w:t>
            </w:r>
          </w:p>
          <w:p w:rsidR="0038507C" w:rsidRDefault="007712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The specification should be presented for each course in  a SP. If there are courses common to several SPs, in the Book of courses these are presented only once. The Book of courses is a unique attachment for all SPs of the first and second level.</w:t>
            </w:r>
          </w:p>
          <w:p w:rsidR="0038507C" w:rsidRDefault="007712C6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Each course should be a separate file, to be hyperlinked with teacher(s) (Book of teachers) and Plan of studies (Table 5.1 or 5.1a).</w:t>
            </w:r>
          </w:p>
        </w:tc>
      </w:tr>
    </w:tbl>
    <w:p w:rsidR="0038507C" w:rsidRDefault="0038507C"/>
    <w:sectPr w:rsidR="0038507C">
      <w:pgSz w:w="12240" w:h="15840"/>
      <w:pgMar w:top="1135" w:right="1440" w:bottom="85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</w:compat>
  <w:rsids>
    <w:rsidRoot w:val="0038507C"/>
    <w:rsid w:val="0038507C"/>
    <w:rsid w:val="00665EC5"/>
    <w:rsid w:val="007712C6"/>
    <w:rsid w:val="008C3B9D"/>
    <w:rsid w:val="009D6F48"/>
    <w:rsid w:val="00F6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B67D60"/>
  <w15:docId w15:val="{F8262CC0-3507-493D-BF95-7582A6DB0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000000"/>
        <w:sz w:val="22"/>
        <w:szCs w:val="22"/>
        <w:lang w:val="sr-Latn-C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648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8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cp:lastPrinted>2018-01-22T07:59:00Z</cp:lastPrinted>
  <dcterms:created xsi:type="dcterms:W3CDTF">2018-01-21T21:27:00Z</dcterms:created>
  <dcterms:modified xsi:type="dcterms:W3CDTF">2018-01-23T14:01:00Z</dcterms:modified>
</cp:coreProperties>
</file>